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arrio-regular.ttf" ContentType="application/x-font-ttf"/>
  <Override PartName="/word/fonts/Itim-regular.ttf" ContentType="application/x-font-ttf"/>
  <Override PartName="/word/fonts/WalterTurncoat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Barrio" w:cs="Barrio" w:eastAsia="Barrio" w:hAnsi="Barrio"/>
          <w:sz w:val="44"/>
          <w:szCs w:val="44"/>
        </w:rPr>
      </w:pPr>
      <w:r w:rsidDel="00000000" w:rsidR="00000000" w:rsidRPr="00000000">
        <w:rPr>
          <w:rFonts w:ascii="Barrio" w:cs="Barrio" w:eastAsia="Barrio" w:hAnsi="Barrio"/>
          <w:color w:val="40b56d"/>
          <w:sz w:val="44"/>
          <w:szCs w:val="44"/>
          <w:rtl w:val="0"/>
        </w:rPr>
        <w:t xml:space="preserve">WIELKIE WYZWANIE THEATRE GREEN BOOK</w:t>
      </w:r>
      <w:r w:rsidDel="00000000" w:rsidR="00000000" w:rsidRPr="00000000">
        <w:rPr>
          <w:rFonts w:ascii="Barrio" w:cs="Barrio" w:eastAsia="Barrio" w:hAnsi="Barrio"/>
          <w:sz w:val="44"/>
          <w:szCs w:val="44"/>
          <w:rtl w:val="0"/>
        </w:rPr>
        <w:t xml:space="preserve"> – REKWIZYTY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Interaktywny warsztat szkoleniowy dotyczący zrównoważonej praktyki teatralnej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Produkcja</w:t>
      </w:r>
      <w:r w:rsidDel="00000000" w:rsidR="00000000" w:rsidRPr="00000000">
        <w:rPr>
          <w:rFonts w:ascii="Itim" w:cs="Itim" w:eastAsia="Itim" w:hAnsi="Itim"/>
          <w:rtl w:val="0"/>
        </w:rPr>
        <w:t xml:space="preserve">: surowa, współczesna inscenizacja „Romea i Julii” Williama Szekspira</w:t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Wspólny cel: Osiągnięcie podstawowego standardu audytu ETC Theatre Green Book (50% zrównoważonego pozyskiwania / 65% dalszego wykorzystania) dla całej produkcji.</w:t>
      </w:r>
      <w:r w:rsidDel="00000000" w:rsidR="00000000" w:rsidRPr="00000000">
        <w:rPr>
          <w:rFonts w:ascii="Itim" w:cs="Itim" w:eastAsia="Itim" w:hAnsi="Itim"/>
          <w:rtl w:val="0"/>
        </w:rPr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</w:r>
      <w:r w:rsidDel="00000000" w:rsidR="00000000" w:rsidRPr="00000000">
        <w:rPr>
          <w:rFonts w:ascii="Itim" w:cs="Itim" w:eastAsia="Itim" w:hAnsi="Itim"/>
          <w:rtl w:val="0"/>
        </w:rPr>
      </w:r>
      <w:r w:rsidDel="00000000" w:rsidR="00000000" w:rsidRPr="00000000">
        <w:rPr>
          <w:rFonts w:ascii="Itim" w:cs="Itim" w:eastAsia="Itim" w:hAnsi="Itim"/>
          <w:color w:val="40b56d"/>
          <w:rtl w:val="0"/>
        </w:rPr>
      </w:r>
      <w:r w:rsidDel="00000000" w:rsidR="00000000" w:rsidRPr="00000000">
        <w:rPr>
          <w:rFonts w:ascii="Itim" w:cs="Itim" w:eastAsia="Itim" w:hAnsi="Itim"/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UWAGA. Zielony Lider (Green Champion): wybrany koordynator produkcji</w:t>
      </w:r>
      <w:r w:rsidDel="00000000" w:rsidR="00000000" w:rsidRPr="00000000">
        <w:rPr>
          <w:rFonts w:ascii="Itim" w:cs="Itim" w:eastAsia="Itim" w:hAnsi="Itim"/>
          <w:rtl w:val="0"/>
        </w:rPr>
      </w:r>
      <w:r w:rsidDel="00000000" w:rsidR="00000000" w:rsidRPr="00000000">
        <w:rPr>
          <w:rFonts w:ascii="Itim" w:cs="Itim" w:eastAsia="Itim" w:hAnsi="Itim"/>
          <w:color w:val="40b56d"/>
          <w:rtl w:val="0"/>
        </w:rPr>
      </w:r>
      <w:r w:rsidDel="00000000" w:rsidR="00000000" w:rsidRPr="00000000">
        <w:rPr>
          <w:rFonts w:ascii="Itim" w:cs="Itim" w:eastAsia="Itim" w:hAnsi="Itim"/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Barrio" w:cs="Barrio" w:eastAsia="Barrio" w:hAnsi="Barrio"/>
          <w:sz w:val="30"/>
          <w:szCs w:val="30"/>
        </w:rPr>
      </w:pPr>
      <w:r w:rsidDel="00000000" w:rsidR="00000000" w:rsidRPr="00000000">
        <w:rPr>
          <w:rFonts w:ascii="Barrio" w:cs="Barrio" w:eastAsia="Barrio" w:hAnsi="Barrio"/>
          <w:sz w:val="30"/>
          <w:szCs w:val="30"/>
          <w:rtl w:val="0"/>
        </w:rPr>
        <w:t>OPIS ZADANIA (BRIEF) I WYZWANIE</w:t>
      </w:r>
    </w:p>
    <w:p w:rsidR="00000000" w:rsidDel="00000000" w:rsidP="00000000" w:rsidRDefault="00000000" w:rsidRPr="00000000" w14:paraId="00000008">
      <w:pPr>
        <w:spacing w:line="240" w:lineRule="auto"/>
        <w:ind w:firstLine="72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Sytuacja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Itim" w:cs="Itim" w:eastAsia="Itim" w:hAnsi="Itim"/>
          <w:b w:val="1"/>
          <w:bCs w:val="1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Witajcie w zespole produkcyjnym. Oficjalnie rozpoczynacie etap przedprodukcyjny naszej inscenizacji „Romea i Julii”. Miejsce prezentacji i instytucje finansujące wymagają, aby produkcja spełniła podstawowy standard audytu ETC Theatre Green Book. Oznacza to, że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50% wszystkiego, co znajdzie się na scenie, musi pochodzić ze zrównoważonych źródeł, a 65% elementów po ostatnim spektaklu musi trafić do potwierdzonego dalszego wykorzystania (Next Life). </w:t>
      </w:r>
    </w:p>
    <w:p w:rsidR="00000000" w:rsidDel="00000000" w:rsidP="00000000" w:rsidRDefault="00000000" w:rsidRPr="00000000" w14:paraId="0000000A">
      <w:pPr>
        <w:spacing w:line="240" w:lineRule="auto"/>
        <w:ind w:firstLine="72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Misja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Dzielicie się na zespoły działowe: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Zespół</w:t>
      </w:r>
      <w:r w:rsidDel="00000000" w:rsidR="00000000" w:rsidRPr="00000000">
        <w:rPr>
          <w:rFonts w:ascii="Itim" w:cs="Itim" w:eastAsia="Itim" w:hAnsi="Itim"/>
          <w:rtl w:val="0"/>
        </w:rPr>
        <w:t xml:space="preserve">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Scenografii</w:t>
      </w:r>
      <w:r w:rsidDel="00000000" w:rsidR="00000000" w:rsidRPr="00000000">
        <w:rPr>
          <w:rFonts w:ascii="Itim" w:cs="Itim" w:eastAsia="Itim" w:hAnsi="Itim"/>
          <w:rtl w:val="0"/>
        </w:rPr>
        <w:t xml:space="preserve">,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Zespół</w:t>
      </w:r>
      <w:r w:rsidDel="00000000" w:rsidR="00000000" w:rsidRPr="00000000">
        <w:rPr>
          <w:rFonts w:ascii="Itim" w:cs="Itim" w:eastAsia="Itim" w:hAnsi="Itim"/>
          <w:rtl w:val="0"/>
        </w:rPr>
        <w:t xml:space="preserve">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Kostiumów</w:t>
      </w:r>
      <w:r w:rsidDel="00000000" w:rsidR="00000000" w:rsidRPr="00000000">
        <w:rPr>
          <w:rFonts w:ascii="Itim" w:cs="Itim" w:eastAsia="Itim" w:hAnsi="Itim"/>
          <w:rtl w:val="0"/>
        </w:rPr>
        <w:t xml:space="preserve"> i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Zespół</w:t>
      </w:r>
      <w:r w:rsidDel="00000000" w:rsidR="00000000" w:rsidRPr="00000000">
        <w:rPr>
          <w:rFonts w:ascii="Itim" w:cs="Itim" w:eastAsia="Itim" w:hAnsi="Itim"/>
          <w:rtl w:val="0"/>
        </w:rPr>
        <w:t xml:space="preserve">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Rekwizytów</w:t>
      </w:r>
      <w:r w:rsidDel="00000000" w:rsidR="00000000" w:rsidRPr="00000000">
        <w:rPr>
          <w:rFonts w:ascii="Itim" w:cs="Itim" w:eastAsia="Itim" w:hAnsi="Itim"/>
          <w:rtl w:val="0"/>
        </w:rPr>
        <w:t xml:space="preserve">. Musicie połączyć wizję artystyczną z zasadami gospodarki cyrkularnej. Jako jeden zespół produkcyjny wspólnie osiągacie sukces albo wspólnie nie spełniacie celu. 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Waszym zadaniem jest przejście przez trzy chronologiczne etapy cyklu życia produkcji: szacunek (Estimate), audyt w trakcie (In Progress Audit) i audyt końcowy (Final Audit), aby stopniowo poprawić wynik środowiskowy produkcji.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>AUDYTY: </w:t>
      </w:r>
      <w:hyperlink r:id="rId7">
        <w:r w:rsidDel="00000000" w:rsidR="00000000" w:rsidRPr="00000000">
          <w:rPr>
            <w:rFonts w:ascii="Itim" w:cs="Itim" w:eastAsia="Itim" w:hAnsi="Itim"/>
            <w:color w:val="0000ee"/>
            <w:u w:val="single"/>
            <w:rtl w:val="0"/>
          </w:rPr>
          <w:t xml:space="preserve">CIRCLE-T MODUŁ 2 – Kalkulator produkcji, wersja wstępnie wypełniona.xlsx</w:t>
        </w:r>
      </w:hyperlink>
      <w:r w:rsidDel="00000000" w:rsidR="00000000" w:rsidRPr="00000000">
        <w:rPr>
          <w:rtl w:val="0"/>
        </w:rPr>
      </w:r>
      <w:r w:rsidDel="00000000" w:rsidR="00000000" w:rsidRPr="00000000"/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Barrio" w:cs="Barrio" w:eastAsia="Barrio" w:hAnsi="Barrio"/>
          <w:sz w:val="30"/>
          <w:szCs w:val="3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557213</wp:posOffset>
                </wp:positionH>
                <wp:positionV relativeFrom="paragraph">
                  <wp:posOffset>242888</wp:posOffset>
                </wp:positionV>
                <wp:extent cx="1960621" cy="1270065"/>
                <wp:effectExtent b="0" l="0" r="0" t="0"/>
                <wp:wrapNone/>
                <wp:docPr id="83846695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flipH="1" rot="10800000">
                          <a:off x="4507200" y="3241800"/>
                          <a:ext cx="1677600" cy="1076400"/>
                        </a:xfrm>
                        <a:prstGeom prst="bentArrow">
                          <a:avLst>
                            <a:gd fmla="val 25000" name="adj1"/>
                            <a:gd fmla="val 25000" name="adj2"/>
                            <a:gd fmla="val 25000" name="adj3"/>
                            <a:gd fmla="val 43750" name="adj4"/>
                          </a:avLst>
                        </a:prstGeom>
                        <a:solidFill>
                          <a:srgbClr val="40B56D"/>
                        </a:solidFill>
                        <a:ln cap="flat" cmpd="sng" w="9525">
                          <a:solidFill>
                            <a:srgbClr val="F5C02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557213</wp:posOffset>
                </wp:positionH>
                <wp:positionV relativeFrom="paragraph">
                  <wp:posOffset>242888</wp:posOffset>
                </wp:positionV>
                <wp:extent cx="1960621" cy="1270065"/>
                <wp:effectExtent b="0" l="0" r="0" t="0"/>
                <wp:wrapNone/>
                <wp:docPr id="83846695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0621" cy="12700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Barrio" w:cs="Barrio" w:eastAsia="Barrio" w:hAnsi="Barrio"/>
          <w:sz w:val="30"/>
          <w:szCs w:val="30"/>
        </w:rPr>
      </w:pPr>
      <w:r w:rsidDel="00000000" w:rsidR="00000000" w:rsidRPr="00000000">
        <w:rPr>
          <w:rFonts w:ascii="Barrio" w:cs="Barrio" w:eastAsia="Barrio" w:hAnsi="Barrio"/>
          <w:sz w:val="30"/>
          <w:szCs w:val="30"/>
          <w:rtl w:val="0"/>
        </w:rPr>
        <w:t xml:space="preserve">ZESPÓŁ 3 – REKWIZYTY I DEKORACJA SCENY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Opis ➔ Pozyskanie ➔ Dalsze wykorzystanie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Itim" w:cs="Itim" w:eastAsia="Itim" w:hAnsi="Itim"/>
        </w:rPr>
      </w:pPr>
      <w:hyperlink r:id="rId10">
        <w:r w:rsidDel="00000000" w:rsidR="00000000" w:rsidRPr="00000000">
          <w:rPr>
            <w:rFonts w:ascii="Itim" w:cs="Itim" w:eastAsia="Itim" w:hAnsi="Itim"/>
            <w:color w:val="1155cc"/>
            <w:u w:val="single"/>
            <w:rtl w:val="0"/>
          </w:rPr>
          <w:t xml:space="preserve">https://theatregreenbook.com/productionscalculator/</w:t>
        </w:r>
      </w:hyperlink>
      <w:r w:rsidDel="00000000" w:rsidR="00000000" w:rsidRPr="00000000">
        <w:rPr>
          <w:rFonts w:ascii="Itim" w:cs="Itim" w:eastAsia="Itim" w:hAnsi="Itim"/>
          <w:rtl w:val="0"/>
        </w:rPr>
        <w:t xml:space="preserve">  </w:t>
      </w:r>
    </w:p>
    <w:p w:rsidR="00000000" w:rsidDel="00000000" w:rsidP="00000000" w:rsidRDefault="00000000" w:rsidRPr="00000000" w14:paraId="00000012">
      <w:pPr>
        <w:spacing w:line="240" w:lineRule="auto"/>
        <w:ind w:firstLine="720"/>
        <w:jc w:val="both"/>
        <w:rPr>
          <w:rFonts w:ascii="Walter Turncoat" w:cs="Walter Turncoat" w:eastAsia="Walter Turncoat" w:hAnsi="Walter Turncoat"/>
          <w:b w:val="1"/>
          <w:bCs w:val="1"/>
        </w:rPr>
      </w:pPr>
      <w:r w:rsidDel="00000000" w:rsidR="00000000" w:rsidRPr="00000000">
        <w:rPr>
          <w:rFonts w:ascii="Walter Turncoat" w:cs="Walter Turncoat" w:eastAsia="Walter Turncoat" w:hAnsi="Walter Turncoat"/>
          <w:b w:val="1"/>
          <w:bCs w:val="1"/>
          <w:rtl w:val="0"/>
        </w:rPr>
        <w:t xml:space="preserve">ETAP 1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Itim" w:cs="Itim" w:eastAsia="Itim" w:hAnsi="Itim"/>
          <w:b w:val="1"/>
          <w:bCs w:val="1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Zakładka: Rekwizyty (Props)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Wiersz 1: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Element: Duże meble do sceny uczty i grobowca 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Pozyskanie: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Standardowe (Standard)</w:t>
      </w:r>
      <w:r w:rsidDel="00000000" w:rsidR="00000000" w:rsidRPr="00000000">
        <w:rPr>
          <w:rFonts w:ascii="Itim" w:cs="Itim" w:eastAsia="Itim" w:hAnsi="Itim"/>
          <w:rtl w:val="0"/>
        </w:rPr>
        <w:t xml:space="preserve"> (nowy drewniany stół bankietowy i wykonany na zamówienie drewniany podest grobowca z niecertyfikowanego drewna)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Dalsze wykorzystanie: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Składowisko odpadów (Landfill)</w:t>
      </w:r>
      <w:r w:rsidDel="00000000" w:rsidR="00000000" w:rsidRPr="00000000">
        <w:rPr>
          <w:rFonts w:ascii="Itim" w:cs="Itim" w:eastAsia="Itim" w:hAnsi="Itim"/>
          <w:rtl w:val="0"/>
        </w:rPr>
        <w:t xml:space="preserve"> (brak miejsca do magazynowania po spektaklu i brak planu dalszego przekazania) 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Wiersz 2: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Element: Uzbrojenie z arsenału Werony 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Pozyskanie: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Standardowe (Standard)</w:t>
      </w:r>
      <w:r w:rsidDel="00000000" w:rsidR="00000000" w:rsidRPr="00000000">
        <w:rPr>
          <w:rFonts w:ascii="Itim" w:cs="Itim" w:eastAsia="Itim" w:hAnsi="Itim"/>
          <w:rtl w:val="0"/>
        </w:rPr>
        <w:t xml:space="preserve"> (repliki sztyletów i wyposażenie taktyczne kupione jako nowe online)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Dalsze wykorzystanie: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Powrót do magazynu (Return to Stock)</w:t>
      </w:r>
      <w:r w:rsidDel="00000000" w:rsidR="00000000" w:rsidRPr="00000000">
        <w:rPr>
          <w:rFonts w:ascii="Itim" w:cs="Itim" w:eastAsia="Itim" w:hAnsi="Itim"/>
          <w:rtl w:val="0"/>
        </w:rPr>
        <w:t xml:space="preserve"> (dodanie do stałej kolekcji uzbrojenia teatru) 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Wiersz 3: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Element: Zużywalne elementy uczty i fiolki 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Pozyskanie: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Standardowe (Standard)</w:t>
      </w:r>
      <w:r w:rsidDel="00000000" w:rsidR="00000000" w:rsidRPr="00000000">
        <w:rPr>
          <w:rFonts w:ascii="Itim" w:cs="Itim" w:eastAsia="Itim" w:hAnsi="Itim"/>
          <w:rtl w:val="0"/>
        </w:rPr>
        <w:t xml:space="preserve"> (standardowe produkty spożywcze i jednorazowe plastikowe fiolki na truciznę kupowane na nowo na każdy spektakl)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Dalsze wykorzystanie: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Składowisko odpadów (Landfill)</w:t>
      </w:r>
      <w:r w:rsidDel="00000000" w:rsidR="00000000" w:rsidRPr="00000000">
        <w:rPr>
          <w:rFonts w:ascii="Itim" w:cs="Itim" w:eastAsia="Itim" w:hAnsi="Itim"/>
          <w:rtl w:val="0"/>
        </w:rPr>
        <w:t xml:space="preserve"> (automatycznie klasyfikowane jako odpady powstające podczas każdego spektaklu) </w:t>
      </w:r>
    </w:p>
    <w:p w:rsidR="00000000" w:rsidDel="00000000" w:rsidP="00000000" w:rsidRDefault="00000000" w:rsidRPr="00000000" w14:paraId="00000022">
      <w:pPr>
        <w:spacing w:line="240" w:lineRule="auto"/>
        <w:ind w:left="720" w:firstLine="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ind w:left="720" w:firstLine="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Sprawdź panel swojego działu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Zespoły kończą wprowadzanie danych swojego DZIAŁU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Sprawdź zakładkę „Panel podsumowujący” (Summary Dashboard). Kalkulator zbiera dane i wyświetla czerwony alert: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Zrównoważone pozyskiwanie %: (?%) (NIE SPEŁNIA podstawowego celu 50%)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Dalsze wykorzystanie %: (?%) (NIE SPEŁNIA podstawowego celu 65%)</w:t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Itim" w:cs="Itim" w:eastAsia="Itim" w:hAnsi="Itim"/>
          <w:color w:val="40b56d"/>
        </w:rPr>
      </w:pPr>
      <w:r w:rsidDel="00000000" w:rsidR="00000000" w:rsidRPr="00000000">
        <w:rPr>
          <w:rFonts w:ascii="Itim" w:cs="Itim" w:eastAsia="Itim" w:hAnsi="Itim"/>
          <w:color w:val="40b56d"/>
          <w:rtl w:val="0"/>
        </w:rPr>
        <w:t xml:space="preserve">UWAGA – ZBIERZCIE SIĘ PONOWNIE jako większy zespół kreatywny CIRCLE-T</w:t>
      </w:r>
    </w:p>
    <w:p w:rsidR="00000000" w:rsidDel="00000000" w:rsidP="00000000" w:rsidRDefault="00000000" w:rsidRPr="00000000" w14:paraId="0000002A">
      <w:pPr>
        <w:spacing w:line="240" w:lineRule="auto"/>
        <w:jc w:val="both"/>
        <w:rPr/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Pilne spotkanie informacyjne (briefing) Zielonego Lidera (Green Champion):</w:t>
      </w:r>
      <w:r w:rsidDel="00000000" w:rsidR="00000000" w:rsidRPr="00000000">
        <w:rPr>
          <w:rFonts w:ascii="Itim" w:cs="Itim" w:eastAsia="Itim" w:hAnsi="Itim"/>
          <w:rtl w:val="0"/>
        </w:rPr>
        <w:t xml:space="preserve"> „Zespół, kupujemy (?%) nowych, niecertyfikowanych materiałów komercyjnych, a ponad połowa elementów naszej produkcji po demontażu trafi prosto do kontenera na odpady. Musimy się zatrzymać, zanim wydamy choć jedno euro. Wróćmy teraz do odpowiednich zakładek i znajdźmy zamienniki, które pozwolą zmienić ten panel z czerwonego na zielony.”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center"/>
        <w:rPr>
          <w:rFonts w:ascii="Barrio" w:cs="Barrio" w:eastAsia="Barrio" w:hAnsi="Barrio"/>
          <w:sz w:val="42"/>
          <w:szCs w:val="42"/>
        </w:rPr>
      </w:pPr>
      <w:r w:rsidDel="00000000" w:rsidR="00000000" w:rsidRPr="00000000">
        <w:rPr>
          <w:rFonts w:ascii="Barrio" w:cs="Barrio" w:eastAsia="Barrio" w:hAnsi="Barrio"/>
          <w:sz w:val="42"/>
          <w:szCs w:val="42"/>
          <w:rtl w:val="0"/>
        </w:rPr>
        <w:t xml:space="preserve">PRZEJDŹ DO ETAPU DRUGIEGO</w:t>
      </w:r>
    </w:p>
    <w:p w:rsidR="00000000" w:rsidDel="00000000" w:rsidP="00000000" w:rsidRDefault="00000000" w:rsidRPr="00000000" w14:paraId="0000002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ind w:left="0" w:firstLine="72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ETAP 2: AKTUALIZACJA PRZEDPRODUKCYJNA </w:t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Każdy dział musi teraz poprawić swoje wiersze, wykorzystując lepsze rozwiązania, takie jak wynajem, wypożyczanie i lokalne pozyskiwanie zasobów, aby podnieść wynik całej produkcji. </w:t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Barrio" w:cs="Barrio" w:eastAsia="Barrio" w:hAnsi="Barrio"/>
        </w:rPr>
      </w:pPr>
      <w:r w:rsidDel="00000000" w:rsidR="00000000" w:rsidRPr="00000000">
        <w:rPr>
          <w:rFonts w:ascii="Barrio" w:cs="Barrio" w:eastAsia="Barrio" w:hAnsi="Barrio"/>
          <w:rtl w:val="0"/>
        </w:rPr>
        <w:t xml:space="preserve">ZESPÓŁ 3: ZMIANA PLANU – REKWIZYTY I DEKORACJA SCENY</w:t>
      </w:r>
    </w:p>
    <w:p w:rsidR="00000000" w:rsidDel="00000000" w:rsidP="00000000" w:rsidRDefault="00000000" w:rsidRPr="00000000" w14:paraId="00000031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Co możecie zrobić, aby poprawić wynik? Czy naprawdę musimy kupować stół i podest? Jakie mamy inne możliwości – możemy pozyskać je z istniejących zasobów? Znaleźć dla nich miejsce po produkcji? Zużywalne elementy używane podczas każdego spektaklu są nieuniknionym odpadem, ale czy mogą być organiczne lub kompostowalne?</w:t>
      </w:r>
    </w:p>
    <w:p w:rsidR="00000000" w:rsidDel="00000000" w:rsidP="00000000" w:rsidRDefault="00000000" w:rsidRPr="00000000" w14:paraId="00000032">
      <w:pPr>
        <w:spacing w:line="240" w:lineRule="auto"/>
        <w:ind w:left="720" w:firstLine="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u w:val="single"/>
          <w:rtl w:val="0"/>
        </w:rPr>
        <w:t xml:space="preserve">Możliwe działanie 1</w:t>
      </w:r>
      <w:r w:rsidDel="00000000" w:rsidR="00000000" w:rsidRPr="00000000">
        <w:rPr>
          <w:rFonts w:ascii="Itim" w:cs="Itim" w:eastAsia="Itim" w:hAnsi="Itim"/>
          <w:rtl w:val="0"/>
        </w:rPr>
        <w:t xml:space="preserve">: Zamiast kupować nowy stół bankietowy i podest grobowca, pozyskajcie je z istniejących magazynów teatralnych lub lokalnych sklepów charytatywnych. Zmieńcie ich Pozyskanie (Sourcing) na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Ponowne użycie (Reused)</w:t>
      </w:r>
      <w:r w:rsidDel="00000000" w:rsidR="00000000" w:rsidRPr="00000000">
        <w:rPr>
          <w:rFonts w:ascii="Itim" w:cs="Itim" w:eastAsia="Itim" w:hAnsi="Itim"/>
          <w:rtl w:val="0"/>
        </w:rPr>
        <w:t xml:space="preserve">. </w:t>
      </w:r>
    </w:p>
    <w:p w:rsidR="00000000" w:rsidDel="00000000" w:rsidP="00000000" w:rsidRDefault="00000000" w:rsidRPr="00000000" w14:paraId="00000033">
      <w:pPr>
        <w:spacing w:line="240" w:lineRule="auto"/>
        <w:ind w:left="720" w:firstLine="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u w:val="single"/>
          <w:rtl w:val="0"/>
        </w:rPr>
        <w:t xml:space="preserve">Możliwe działanie 2</w:t>
      </w:r>
      <w:r w:rsidDel="00000000" w:rsidR="00000000" w:rsidRPr="00000000">
        <w:rPr>
          <w:rFonts w:ascii="Itim" w:cs="Itim" w:eastAsia="Itim" w:hAnsi="Itim"/>
          <w:rtl w:val="0"/>
        </w:rPr>
        <w:t xml:space="preserve">: Znajdźcie lokalny sklep charytatywny lub szkolne koło teatralne, które po demontażu przyjmie te duże elementy meblowe. Zmieńcie Dalsze wykorzystanie (Next Life) z „Składowisko odpadów (Landfill)” na 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Przekazanie/sprzedaż (Donated/Sold)</w:t>
      </w:r>
      <w:r w:rsidDel="00000000" w:rsidR="00000000" w:rsidRPr="00000000">
        <w:rPr>
          <w:rFonts w:ascii="Itim" w:cs="Itim" w:eastAsia="Itim" w:hAnsi="Itim"/>
          <w:rtl w:val="0"/>
        </w:rPr>
        <w:t xml:space="preserve">. </w:t>
      </w:r>
    </w:p>
    <w:p w:rsidR="00000000" w:rsidDel="00000000" w:rsidP="00000000" w:rsidRDefault="00000000" w:rsidRPr="00000000" w14:paraId="00000034">
      <w:pPr>
        <w:spacing w:line="240" w:lineRule="auto"/>
        <w:ind w:left="720" w:firstLine="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u w:val="single"/>
          <w:rtl w:val="0"/>
        </w:rPr>
        <w:t xml:space="preserve">Możliwe działanie 3</w:t>
      </w:r>
      <w:r w:rsidDel="00000000" w:rsidR="00000000" w:rsidRPr="00000000">
        <w:rPr>
          <w:rFonts w:ascii="Itim" w:cs="Itim" w:eastAsia="Itim" w:hAnsi="Itim"/>
          <w:rtl w:val="0"/>
        </w:rPr>
        <w:t>: Zajmijcie się materiałami zużywalnymi używanymi podczas każdego spektaklu (jedzenie na ucztę, fiolki z trucizną). Dalsze wykorzystanie nadal będzie oznaczać odpady, ale zadbajcie, aby 100% tych elementów było organicznych i kompostowalnych, zmieniając Pozyskanie (Sourcing) na Pozyskane w sposób zrównoważony</w:t>
      </w: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 (Sourced Sustainably)</w:t>
      </w:r>
      <w:r w:rsidDel="00000000" w:rsidR="00000000" w:rsidRPr="00000000">
        <w:rPr>
          <w:rFonts w:ascii="Itim" w:cs="Itim" w:eastAsia="Itim" w:hAnsi="Itim"/>
          <w:rtl w:val="0"/>
        </w:rPr>
        <w:t xml:space="preserve">. </w:t>
      </w:r>
    </w:p>
    <w:p w:rsidR="00000000" w:rsidDel="00000000" w:rsidP="00000000" w:rsidRDefault="00000000" w:rsidRPr="00000000" w14:paraId="00000035">
      <w:pPr>
        <w:spacing w:line="240" w:lineRule="auto"/>
        <w:jc w:val="both"/>
        <w:rPr>
          <w:rFonts w:ascii="Itim" w:cs="Itim" w:eastAsia="Itim" w:hAnsi="Itim"/>
          <w:b w:val="1"/>
          <w:bCs w:val="1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ZAKTUALIZUJCIE WIERSZE zgodnie z nowymi założeniami. Czy wasz dział osiągnął wymagane progi zrównoważonego pozyskiwania i dalszego wykorzystania?</w:t>
      </w:r>
    </w:p>
    <w:p w:rsidR="00000000" w:rsidDel="00000000" w:rsidP="00000000" w:rsidRDefault="00000000" w:rsidRPr="00000000" w14:paraId="00000036">
      <w:pPr>
        <w:spacing w:line="240" w:lineRule="auto"/>
        <w:jc w:val="both"/>
        <w:rPr>
          <w:rFonts w:ascii="Itim" w:cs="Itim" w:eastAsia="Itim" w:hAnsi="Itim"/>
          <w:color w:val="40b56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jc w:val="both"/>
        <w:rPr>
          <w:rFonts w:ascii="Itim" w:cs="Itim" w:eastAsia="Itim" w:hAnsi="Itim"/>
          <w:color w:val="40b56d"/>
        </w:rPr>
      </w:pPr>
      <w:r w:rsidDel="00000000" w:rsidR="00000000" w:rsidRPr="00000000">
        <w:rPr>
          <w:rFonts w:ascii="Itim" w:cs="Itim" w:eastAsia="Itim" w:hAnsi="Itim"/>
          <w:color w:val="40b56d"/>
          <w:rtl w:val="0"/>
        </w:rPr>
        <w:t xml:space="preserve">UWAGA – ZBIERZCIE SIĘ PONOWNIE jako większy zespół kreatywny CIRCLE-T. Czy jako wspólny zespół osiągnęliście podstawowe cele Theatre Green Book na etapie przedprodukcyjnym?</w:t>
      </w:r>
    </w:p>
    <w:p w:rsidR="00000000" w:rsidDel="00000000" w:rsidP="00000000" w:rsidRDefault="00000000" w:rsidRPr="00000000" w14:paraId="00000038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ind w:left="720" w:firstLine="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Ponowne sprawdzenie panelu audytu szacunkowego</w:t>
      </w:r>
    </w:p>
    <w:p w:rsidR="00000000" w:rsidDel="00000000" w:rsidP="00000000" w:rsidRDefault="00000000" w:rsidRPr="00000000" w14:paraId="0000003A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Zielony Lider (Green Champion) sprawdza wspólny panel audytu poziomu podstawowego. Czy nowe automatyczne wyliczenia sprawiają, że wynik waszego działu i całej produkcji spełnia wymagane progi zrównoważonego rozwoju? </w:t>
      </w:r>
    </w:p>
    <w:p w:rsidR="00000000" w:rsidDel="00000000" w:rsidP="00000000" w:rsidRDefault="00000000" w:rsidRPr="00000000" w14:paraId="0000003B">
      <w:pPr>
        <w:spacing w:line="240" w:lineRule="auto"/>
        <w:ind w:firstLine="72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Nowy wynik zrównoważonego pozyskiwania: nowy %</w:t>
      </w:r>
      <w:r w:rsidDel="00000000" w:rsidR="00000000" w:rsidRPr="00000000">
        <w:rPr>
          <w:rFonts w:ascii="Itim" w:cs="Itim" w:eastAsia="Itim" w:hAnsi="Itim"/>
          <w:rtl w:val="0"/>
        </w:rPr>
        <w:t xml:space="preserve"> (SPEŁNIA podstawowy cel 50%)</w:t>
      </w:r>
    </w:p>
    <w:p w:rsidR="00000000" w:rsidDel="00000000" w:rsidP="00000000" w:rsidRDefault="00000000" w:rsidRPr="00000000" w14:paraId="0000003C">
      <w:pPr>
        <w:spacing w:line="240" w:lineRule="auto"/>
        <w:ind w:firstLine="72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Nowy wynik dalszego wykorzystania: nowy %</w:t>
      </w:r>
      <w:r w:rsidDel="00000000" w:rsidR="00000000" w:rsidRPr="00000000">
        <w:rPr>
          <w:rFonts w:ascii="Itim" w:cs="Itim" w:eastAsia="Itim" w:hAnsi="Itim"/>
          <w:rtl w:val="0"/>
        </w:rPr>
        <w:t xml:space="preserve"> (SPEŁNIA podstawowy cel 65%)</w:t>
      </w:r>
    </w:p>
    <w:p w:rsidR="00000000" w:rsidDel="00000000" w:rsidP="00000000" w:rsidRDefault="00000000" w:rsidRPr="00000000" w14:paraId="0000003D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Czy wartości procentowe zmieniły się we właściwym kierunku?</w:t>
      </w:r>
    </w:p>
    <w:p w:rsidR="00000000" w:rsidDel="00000000" w:rsidP="00000000" w:rsidRDefault="00000000" w:rsidRPr="00000000" w14:paraId="0000003E">
      <w:pPr>
        <w:spacing w:line="240" w:lineRule="auto"/>
        <w:jc w:val="both"/>
        <w:rPr>
          <w:rFonts w:ascii="Itim" w:cs="Itim" w:eastAsia="Itim" w:hAnsi="Itim"/>
          <w:b w:val="1"/>
          <w:bCs w:val="1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Czy jako wspólny zespół osiągnęliście cele podstawowego poziomu Theatre Green Book?</w:t>
      </w:r>
    </w:p>
    <w:p w:rsidR="00000000" w:rsidDel="00000000" w:rsidP="00000000" w:rsidRDefault="00000000" w:rsidRPr="00000000" w14:paraId="0000003F">
      <w:pPr>
        <w:spacing w:line="240" w:lineRule="auto"/>
        <w:jc w:val="both"/>
        <w:rPr>
          <w:rFonts w:ascii="Itim" w:cs="Itim" w:eastAsia="Itim" w:hAnsi="Itim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i w:val="1"/>
          <w:iCs w:val="1"/>
          <w:rtl w:val="0"/>
        </w:rPr>
        <w:t xml:space="preserve">Jeśli tak, projekt oficjalnie otrzymuje zielone światło do realizacji!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Barrio" w:cs="Barrio" w:eastAsia="Barrio" w:hAnsi="Barrio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Barrio" w:cs="Barrio" w:eastAsia="Barrio" w:hAnsi="Barrio"/>
          <w:sz w:val="42"/>
          <w:szCs w:val="42"/>
        </w:rPr>
      </w:pPr>
      <w:r w:rsidDel="00000000" w:rsidR="00000000" w:rsidRPr="00000000">
        <w:rPr>
          <w:rFonts w:ascii="Barrio" w:cs="Barrio" w:eastAsia="Barrio" w:hAnsi="Barrio"/>
          <w:sz w:val="42"/>
          <w:szCs w:val="42"/>
          <w:rtl w:val="0"/>
        </w:rPr>
        <w:t xml:space="preserve">PRZEJDŹ DO ETAPU TRZECIEGO</w:t>
      </w:r>
    </w:p>
    <w:p w:rsidR="00000000" w:rsidDel="00000000" w:rsidP="00000000" w:rsidRDefault="00000000" w:rsidRPr="00000000" w14:paraId="00000043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720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 xml:space="preserve">ETAP 3: AUDYT KOŃCOWY (rozliczenie po demontażu)</w:t>
      </w:r>
    </w:p>
    <w:p w:rsidR="00000000" w:rsidDel="00000000" w:rsidP="00000000" w:rsidRDefault="00000000" w:rsidRPr="00000000" w14:paraId="00000045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Produkcja zakończyła udany cykl prezentacji, demontaż jest już za nami i trzeba teraz zapisać rzeczywisty rezultat. </w:t>
      </w:r>
    </w:p>
    <w:p w:rsidR="00000000" w:rsidDel="00000000" w:rsidP="00000000" w:rsidRDefault="00000000" w:rsidRPr="00000000" w14:paraId="00000046">
      <w:pPr>
        <w:spacing w:line="240" w:lineRule="auto"/>
        <w:jc w:val="both"/>
        <w:rPr>
          <w:rFonts w:ascii="Walter Turncoat" w:cs="Walter Turncoat" w:eastAsia="Walter Turncoat" w:hAnsi="Walter Turncoat"/>
        </w:rPr>
      </w:pPr>
      <w:r w:rsidDel="00000000" w:rsidR="00000000" w:rsidRPr="00000000">
        <w:rPr>
          <w:rFonts w:ascii="Walter Turncoat" w:cs="Walter Turncoat" w:eastAsia="Walter Turncoat" w:hAnsi="Walter Turncoat"/>
          <w:rtl w:val="0"/>
        </w:rPr>
        <w:t>KROK 6: Wprowadź dane rzeczywiste (Actuals)</w:t>
      </w:r>
    </w:p>
    <w:p w:rsidR="00000000" w:rsidDel="00000000" w:rsidP="00000000" w:rsidRDefault="00000000" w:rsidRPr="00000000" w14:paraId="00000047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rtl w:val="0"/>
        </w:rPr>
        <w:t xml:space="preserve">Zielony Lider (Green Champion) kopiuje audyt szacunkowy, aby utworzyć arkusz audytu końcowego. Zespół sprawdza, co rzeczywiście wydarzyło się podczas produkcji: </w:t>
      </w:r>
    </w:p>
    <w:p w:rsidR="00000000" w:rsidDel="00000000" w:rsidP="00000000" w:rsidRDefault="00000000" w:rsidRPr="00000000" w14:paraId="00000048">
      <w:pPr>
        <w:spacing w:line="240" w:lineRule="auto"/>
        <w:ind w:left="720" w:firstLine="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Dobra wiadomość</w:t>
      </w:r>
      <w:r w:rsidDel="00000000" w:rsidR="00000000" w:rsidRPr="00000000">
        <w:rPr>
          <w:rFonts w:ascii="Itim" w:cs="Itim" w:eastAsia="Itim" w:hAnsi="Itim"/>
          <w:rtl w:val="0"/>
        </w:rPr>
        <w:t xml:space="preserve">: Udało się uzgodnić, że lokalny sklep charytatywny lub szkolne koło teatralne odbierze te duże elementy meblowe. Zapiszcie to.</w:t>
      </w:r>
    </w:p>
    <w:p w:rsidR="00000000" w:rsidDel="00000000" w:rsidP="00000000" w:rsidRDefault="00000000" w:rsidRPr="00000000" w14:paraId="00000049">
      <w:pPr>
        <w:spacing w:line="240" w:lineRule="auto"/>
        <w:ind w:firstLine="72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 xml:space="preserve">Zmiana planu:</w:t>
      </w:r>
      <w:r w:rsidDel="00000000" w:rsidR="00000000" w:rsidRPr="00000000">
        <w:rPr>
          <w:rFonts w:ascii="Itim" w:cs="Itim" w:eastAsia="Itim" w:hAnsi="Itim"/>
          <w:rtl w:val="0"/>
        </w:rPr>
        <w:t xml:space="preserve"> Materiały zużywalne używane podczas każdego spektaklu pozyskano w sposób zrównoważony. Zapiszcie to.</w:t>
      </w:r>
    </w:p>
    <w:p w:rsidR="00000000" w:rsidDel="00000000" w:rsidP="00000000" w:rsidRDefault="00000000" w:rsidRPr="00000000" w14:paraId="0000004A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color w:val="40b56d"/>
          <w:rtl w:val="0"/>
        </w:rPr>
        <w:t xml:space="preserve">UWAGA – ZBIERZCIE SIĘ PONOWNIE jako większy zespół kreatywny CIRCLE-T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ind w:left="720" w:firstLine="0"/>
        <w:jc w:val="both"/>
        <w:rPr>
          <w:rFonts w:ascii="Itim" w:cs="Itim" w:eastAsia="Itim" w:hAnsi="Itim"/>
        </w:rPr>
      </w:pPr>
      <w:r w:rsidDel="00000000" w:rsidR="00000000" w:rsidRPr="00000000">
        <w:rPr>
          <w:rFonts w:ascii="Itim" w:cs="Itim" w:eastAsia="Itim" w:hAnsi="Itim"/>
          <w:b w:val="1"/>
          <w:bCs w:val="1"/>
          <w:rtl w:val="0"/>
        </w:rPr>
        <w:t>Finalizacja: Zielony Lider (Green Champion) blokuje komórki audytu końcowego.</w:t>
      </w:r>
      <w:r w:rsidDel="00000000" w:rsidR="00000000" w:rsidRPr="00000000">
        <w:rPr>
          <w:rFonts w:ascii="Itim" w:cs="Itim" w:eastAsia="Itim" w:hAnsi="Itim"/>
          <w:rtl w:val="0"/>
        </w:rPr>
        <w:t xml:space="preserve"> Pomimo drobnych zmian w trakcie prezentacji końcowe wyniki utrzymują się na poziomie (?%) dla Pozyskania (Sourcing) i (?%) dla Dalszego wykorzystania (Next Life), co pozwala uzyskać oficjalną certyfikację ETC Theatre Green Book.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Barrio" w:cs="Barrio" w:eastAsia="Barrio" w:hAnsi="Barrio"/>
          <w:color w:val="40b56d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Barrio" w:cs="Barrio" w:eastAsia="Barrio" w:hAnsi="Barrio"/>
          <w:color w:val="40b56d"/>
          <w:sz w:val="42"/>
          <w:szCs w:val="42"/>
        </w:rPr>
      </w:pPr>
      <w:r w:rsidDel="00000000" w:rsidR="00000000" w:rsidRPr="00000000">
        <w:rPr>
          <w:rFonts w:ascii="Barrio" w:cs="Barrio" w:eastAsia="Barrio" w:hAnsi="Barrio"/>
          <w:color w:val="40b56d"/>
          <w:sz w:val="42"/>
          <w:szCs w:val="42"/>
          <w:rtl w:val="0"/>
        </w:rPr>
        <w:t xml:space="preserve">GRATULACJE!!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Barrio" w:cs="Barrio" w:eastAsia="Barrio" w:hAnsi="Barrio"/>
          <w:color w:val="40b56d"/>
          <w:sz w:val="42"/>
          <w:szCs w:val="42"/>
        </w:rPr>
      </w:pPr>
      <w:r w:rsidDel="00000000" w:rsidR="00000000" w:rsidRPr="00000000">
        <w:rPr>
          <w:rFonts w:ascii="Barrio" w:cs="Barrio" w:eastAsia="Barrio" w:hAnsi="Barrio"/>
          <w:color w:val="40b56d"/>
          <w:sz w:val="42"/>
          <w:szCs w:val="42"/>
          <w:rtl w:val="0"/>
        </w:rPr>
        <w:t xml:space="preserve">ZRÓWNOWAŻENIE TEATRU CIRCLE-T MOŻNA TERAZ ZMIERZYĆ!! </w:t>
      </w:r>
    </w:p>
    <w:sectPr>
      <w:headerReference r:id="rId11" w:type="default"/>
      <w:footerReference r:id="rId12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Walter Turncoat">
    <w:embedRegular w:fontKey="{00000000-0000-0000-0000-000000000000}" r:id="rId1" w:subsetted="0"/>
  </w:font>
  <w:font w:name="Barrio">
    <w:embedRegular w:fontKey="{00000000-0000-0000-0000-000000000000}" r:id="rId2" w:subsetted="0"/>
  </w:font>
  <w:font w:name="Itim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tabs>
        <w:tab w:val="center" w:leader="none" w:pos="4513"/>
        <w:tab w:val="right" w:leader="none" w:pos="9026"/>
      </w:tabs>
      <w:spacing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pBdr>
        <w:top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0" w:line="276" w:lineRule="auto"/>
      <w:ind w:right="526.0629921259857"/>
      <w:jc w:val="both"/>
      <w:rPr/>
    </w:pPr>
    <w:r w:rsidDel="00000000" w:rsidR="00000000" w:rsidRPr="00000000">
      <w:rPr>
        <w:rFonts w:ascii="Arial" w:cs="Arial" w:eastAsia="Arial" w:hAnsi="Arial"/>
        <w:i w:val="1"/>
        <w:iCs w:val="1"/>
        <w:sz w:val="14"/>
        <w:szCs w:val="14"/>
        <w:rtl w:val="0"/>
      </w:rPr>
      <w:t xml:space="preserve">Projekt finansowany przez Unię Europejską. Wyrażone poglądy i opinie są jednak wyłącznie poglądami i opiniami autora(ów) i niekoniecznie odzwierciedlają stanowisko Unii Europejskiej ani irlandzkiej Agencji Narodowej – Léargas. Ani Unia Europejska, ani Léargas nie ponoszą za nie odpowiedzialności. Numer projektu: 2024-1-IE01-KA220-YOU-000251167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spacing w:after="0" w:line="276" w:lineRule="auto"/>
      <w:jc w:val="center"/>
      <w:rPr>
        <w:rFonts w:ascii="Arial" w:cs="Arial" w:eastAsia="Arial" w:hAnsi="Arial"/>
        <w:b w:val="1"/>
        <w:bCs w:val="1"/>
      </w:rPr>
    </w:pPr>
    <w:r w:rsidDel="00000000" w:rsidR="00000000" w:rsidRPr="00000000">
      <w:rPr>
        <w:rFonts w:ascii="Arial" w:cs="Arial" w:eastAsia="Arial" w:hAnsi="Arial"/>
        <w:sz w:val="22"/>
        <w:szCs w:val="22"/>
      </w:rPr>
      <w:drawing>
        <wp:inline distB="114300" distT="114300" distL="114300" distR="114300">
          <wp:extent cx="1795707" cy="404813"/>
          <wp:effectExtent b="0" l="0" r="0" t="0"/>
          <wp:docPr id="83846696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95707" cy="4048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      </w:t>
    </w:r>
    <w:r w:rsidDel="00000000" w:rsidR="00000000" w:rsidRPr="00000000">
      <w:rPr>
        <w:rFonts w:ascii="Arial" w:cs="Arial" w:eastAsia="Arial" w:hAnsi="Arial"/>
        <w:b w:val="1"/>
        <w:bCs w:val="1"/>
      </w:rPr>
      <w:drawing>
        <wp:inline distB="114300" distT="114300" distL="114300" distR="114300">
          <wp:extent cx="1195388" cy="443118"/>
          <wp:effectExtent b="0" l="0" r="0" t="0"/>
          <wp:docPr id="83846696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5388" cy="4431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b w:val="1"/>
        <w:bCs w:val="1"/>
        <w:rtl w:val="0"/>
      </w:rPr>
      <w:t xml:space="preserve">       </w:t>
    </w:r>
    <w:r w:rsidDel="00000000" w:rsidR="00000000" w:rsidRPr="00000000">
      <w:rPr>
        <w:rFonts w:ascii="Arial" w:cs="Arial" w:eastAsia="Arial" w:hAnsi="Arial"/>
        <w:b w:val="1"/>
        <w:bCs w:val="1"/>
      </w:rPr>
      <w:drawing>
        <wp:inline distB="114300" distT="114300" distL="114300" distR="114300">
          <wp:extent cx="1709738" cy="484082"/>
          <wp:effectExtent b="0" l="0" r="0" t="0"/>
          <wp:docPr id="83846696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9738" cy="48408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spacing w:after="0" w:line="276" w:lineRule="auto"/>
      <w:jc w:val="center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IE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B50F0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B50F0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B50F0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B50F09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B50F09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B50F09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B50F09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B50F09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B50F09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B50F09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B50F09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B50F09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B50F0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B50F0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B50F09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B50F09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B50F09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B50F09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B50F09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50F09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B50F09"/>
    <w:rPr>
      <w:b w:val="1"/>
      <w:bCs w:val="1"/>
      <w:smallCaps w:val="1"/>
      <w:color w:val="2f5496" w:themeColor="accent1" w:themeShade="0000BF"/>
      <w:spacing w:val="5"/>
    </w:rPr>
  </w:style>
  <w:style w:type="character" w:styleId="Hyperlink">
    <w:name w:val="Hyperlink"/>
    <w:basedOn w:val="DefaultParagraphFont"/>
    <w:uiPriority w:val="99"/>
    <w:semiHidden w:val="1"/>
    <w:unhideWhenUsed w:val="1"/>
    <w:rsid w:val="00612B4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612B4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51635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16350"/>
  </w:style>
  <w:style w:type="paragraph" w:styleId="Footer">
    <w:name w:val="footer"/>
    <w:basedOn w:val="Normal"/>
    <w:link w:val="FooterChar"/>
    <w:uiPriority w:val="99"/>
    <w:unhideWhenUsed w:val="1"/>
    <w:rsid w:val="0051635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16350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theatregreenbook.com/productionscalculator/" TargetMode="External"/><Relationship Id="rId12" Type="http://schemas.openxmlformats.org/officeDocument/2006/relationships/footer" Target="footer1.xm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spreadsheets/d/1963ZNsPDmC7usBbec7-sEKsV57siMvbz/edit?gid=1582663651#gid=1582663651" TargetMode="External"/><Relationship Id="rId8" Type="http://schemas.openxmlformats.org/officeDocument/2006/relationships/image" Target="media/image4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WalterTurncoat-regular.ttf"/><Relationship Id="rId2" Type="http://schemas.openxmlformats.org/officeDocument/2006/relationships/font" Target="fonts/Barrio-regular.ttf"/><Relationship Id="rId3" Type="http://schemas.openxmlformats.org/officeDocument/2006/relationships/font" Target="fonts/Itim-regular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V5WqRDWr5wNjNjeYJn18MeMwsA==">CgMxLjA4AHIhMXFmMUdEWVZuYUpkdzFEV2lNOFNadUF4MkwwVVhJQTdM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2026-08-20T12:13:00Z</dcterms:created>
  <dc:creator>Seamus Quinn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0767b469-e8d2-4b5f-b1a4-3eb7fbe3df13</vt:lpwstr>
  </property>
</Properties>
</file>